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AB0" w:rsidRDefault="00433AB0" w:rsidP="00BD32DB">
      <w:pPr>
        <w:spacing w:line="560" w:lineRule="exact"/>
        <w:ind w:firstLine="645"/>
        <w:rPr>
          <w:rFonts w:ascii="华文中宋" w:eastAsia="华文中宋" w:hAnsi="华文中宋" w:cs="华文中宋"/>
          <w:sz w:val="44"/>
          <w:szCs w:val="44"/>
        </w:rPr>
      </w:pPr>
    </w:p>
    <w:p w:rsidR="00433AB0" w:rsidRDefault="00433AB0" w:rsidP="00BD32DB">
      <w:pPr>
        <w:spacing w:line="560" w:lineRule="exact"/>
        <w:ind w:firstLine="645"/>
        <w:rPr>
          <w:rFonts w:ascii="仿宋_GB2312" w:eastAsia="仿宋_GB2312" w:hAnsi="仿宋" w:cs="仿宋"/>
          <w:sz w:val="32"/>
          <w:szCs w:val="32"/>
        </w:rPr>
      </w:pPr>
      <w:r>
        <w:rPr>
          <w:rFonts w:ascii="华文中宋" w:eastAsia="华文中宋" w:hAnsi="华文中宋" w:cs="华文中宋"/>
          <w:sz w:val="44"/>
          <w:szCs w:val="44"/>
        </w:rPr>
        <w:t>2021</w:t>
      </w:r>
      <w:r>
        <w:rPr>
          <w:rFonts w:ascii="华文中宋" w:eastAsia="华文中宋" w:hAnsi="华文中宋" w:cs="华文中宋" w:hint="eastAsia"/>
          <w:sz w:val="44"/>
          <w:szCs w:val="44"/>
        </w:rPr>
        <w:t>年全市工程造价管理工作要点</w:t>
      </w:r>
    </w:p>
    <w:p w:rsidR="00433AB0" w:rsidRDefault="00433AB0" w:rsidP="00BD32DB">
      <w:pPr>
        <w:spacing w:line="560" w:lineRule="exact"/>
        <w:ind w:firstLine="645"/>
        <w:rPr>
          <w:rFonts w:ascii="仿宋_GB2312" w:eastAsia="仿宋_GB2312" w:hAnsi="仿宋" w:cs="仿宋"/>
          <w:sz w:val="32"/>
          <w:szCs w:val="32"/>
        </w:rPr>
      </w:pPr>
    </w:p>
    <w:p w:rsidR="00433AB0" w:rsidRDefault="00433AB0" w:rsidP="00BD32DB">
      <w:pPr>
        <w:spacing w:line="560" w:lineRule="exact"/>
        <w:ind w:firstLine="645"/>
        <w:rPr>
          <w:rFonts w:ascii="仿宋_GB2312" w:eastAsia="仿宋_GB2312" w:hAnsi="Times New Roman"/>
          <w:sz w:val="32"/>
          <w:szCs w:val="32"/>
        </w:rPr>
      </w:pPr>
      <w:r>
        <w:rPr>
          <w:rFonts w:ascii="仿宋_GB2312" w:eastAsia="仿宋_GB2312" w:hAnsi="仿宋" w:cs="仿宋" w:hint="eastAsia"/>
          <w:sz w:val="32"/>
          <w:szCs w:val="32"/>
        </w:rPr>
        <w:t>为深入贯彻落实党的十九届五中全会和习近平总书记视察江苏重要讲话精神，对标总书记“争当表率、争做示范、走在前列”的最新指示和省、市委、市住建局工作要求，积极</w:t>
      </w:r>
      <w:r>
        <w:rPr>
          <w:rFonts w:ascii="仿宋_GB2312" w:eastAsia="仿宋_GB2312" w:hAnsi="仿宋" w:cs="仿宋" w:hint="eastAsia"/>
          <w:sz w:val="32"/>
          <w:szCs w:val="32"/>
          <w:lang w:val="zh-CN"/>
        </w:rPr>
        <w:t>响应市委市政府</w:t>
      </w:r>
      <w:r>
        <w:rPr>
          <w:rFonts w:ascii="仿宋_GB2312" w:eastAsia="仿宋_GB2312" w:hAnsi="仿宋" w:cs="仿宋" w:hint="eastAsia"/>
          <w:sz w:val="32"/>
          <w:szCs w:val="32"/>
        </w:rPr>
        <w:t>全力</w:t>
      </w:r>
      <w:r>
        <w:rPr>
          <w:rFonts w:ascii="仿宋_GB2312" w:eastAsia="仿宋_GB2312" w:hAnsi="仿宋" w:cs="仿宋" w:hint="eastAsia"/>
          <w:sz w:val="32"/>
          <w:szCs w:val="32"/>
          <w:lang w:val="zh-CN"/>
        </w:rPr>
        <w:t>打造</w:t>
      </w:r>
      <w:r>
        <w:rPr>
          <w:rFonts w:ascii="仿宋_GB2312" w:eastAsia="仿宋_GB2312" w:hAnsi="仿宋" w:cs="仿宋" w:hint="eastAsia"/>
          <w:sz w:val="32"/>
          <w:szCs w:val="32"/>
        </w:rPr>
        <w:t>贯彻新发展理念</w:t>
      </w:r>
      <w:r>
        <w:rPr>
          <w:rFonts w:ascii="仿宋_GB2312" w:eastAsia="仿宋_GB2312" w:hAnsi="仿宋" w:cs="仿宋" w:hint="eastAsia"/>
          <w:sz w:val="32"/>
          <w:szCs w:val="32"/>
          <w:lang w:val="zh-CN"/>
        </w:rPr>
        <w:t>区域样板，制定了全年工程造价管理工作要点。</w:t>
      </w:r>
    </w:p>
    <w:p w:rsidR="00433AB0" w:rsidRDefault="00433AB0" w:rsidP="00BD32DB">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加强行业党建，引领全市工程造价咨询行业全面发展。</w:t>
      </w:r>
    </w:p>
    <w:p w:rsidR="00433AB0" w:rsidRDefault="00433AB0" w:rsidP="00BD32DB">
      <w:pPr>
        <w:spacing w:line="560" w:lineRule="exact"/>
        <w:ind w:firstLineChars="200" w:firstLine="640"/>
        <w:rPr>
          <w:rFonts w:ascii="仿宋_GB2312" w:eastAsia="仿宋_GB2312" w:hAnsi="仿宋" w:cs="仿宋"/>
          <w:sz w:val="32"/>
          <w:szCs w:val="32"/>
        </w:rPr>
      </w:pPr>
      <w:r>
        <w:rPr>
          <w:rFonts w:ascii="仿宋_GB2312" w:eastAsia="仿宋_GB2312" w:hAnsi="Times New Roman" w:hint="eastAsia"/>
          <w:sz w:val="32"/>
          <w:szCs w:val="32"/>
        </w:rPr>
        <w:t>认真学习党的十九届五中全会、中纪委五中全会精神，全面落实省、市委要求，严格落实“一岗双责”，指导工程造价行业将党建与日常工作紧密融合，充分发挥党支部战斗堡垒作用。</w:t>
      </w:r>
      <w:r>
        <w:rPr>
          <w:rFonts w:ascii="仿宋_GB2312" w:eastAsia="仿宋_GB2312" w:hAnsi="仿宋" w:cs="仿宋" w:hint="eastAsia"/>
          <w:sz w:val="32"/>
          <w:szCs w:val="32"/>
        </w:rPr>
        <w:t>对全市工程造价咨询企业党建情况进行摸底调查，积极推动工程造价咨询行业建立党委，并成立工程造价行业工会联合会，打造全省工程造价咨询行业党的建设和贯彻新发展理念的区域样板。</w:t>
      </w:r>
    </w:p>
    <w:p w:rsidR="00433AB0" w:rsidRDefault="00433AB0" w:rsidP="00BD32DB">
      <w:pPr>
        <w:numPr>
          <w:ilvl w:val="0"/>
          <w:numId w:val="1"/>
        </w:num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选取典型工程，适时开展工程总承包项目招标清单示范文本和相应指标值的编制工作。</w:t>
      </w:r>
    </w:p>
    <w:p w:rsidR="00433AB0" w:rsidRDefault="00433AB0" w:rsidP="00BD32DB">
      <w:pPr>
        <w:spacing w:line="560" w:lineRule="exact"/>
        <w:ind w:firstLineChars="200" w:firstLine="640"/>
        <w:rPr>
          <w:rFonts w:ascii="仿宋_GB2312" w:eastAsia="仿宋_GB2312" w:hAnsi="仿宋" w:cs="仿宋"/>
          <w:sz w:val="32"/>
          <w:szCs w:val="32"/>
        </w:rPr>
      </w:pPr>
      <w:r>
        <w:rPr>
          <w:rFonts w:ascii="仿宋_GB2312" w:eastAsia="仿宋_GB2312" w:hAnsi="仿宋_GB2312" w:cs="仿宋_GB2312" w:hint="eastAsia"/>
          <w:sz w:val="32"/>
          <w:szCs w:val="32"/>
        </w:rPr>
        <w:t>随着工程总承包模式的推行，为满足工程总承包（</w:t>
      </w:r>
      <w:r>
        <w:rPr>
          <w:rFonts w:ascii="仿宋_GB2312" w:eastAsia="仿宋_GB2312" w:hAnsi="仿宋_GB2312" w:cs="仿宋_GB2312"/>
          <w:sz w:val="32"/>
          <w:szCs w:val="32"/>
        </w:rPr>
        <w:t>EPC</w:t>
      </w:r>
      <w:r>
        <w:rPr>
          <w:rFonts w:ascii="仿宋_GB2312" w:eastAsia="仿宋_GB2312" w:hAnsi="仿宋_GB2312" w:cs="仿宋_GB2312" w:hint="eastAsia"/>
          <w:sz w:val="32"/>
          <w:szCs w:val="32"/>
        </w:rPr>
        <w:t>）项目计价管理，引导招标清单的科学列项和合理编制，规避发承包双方在合同履行过程中的风险，依据江苏省住建厅《关于发布江苏省房屋建筑和市政基础设施项目工程总承包计价规则（试行）的公告》（﹝</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27</w:t>
      </w:r>
      <w:r>
        <w:rPr>
          <w:rFonts w:ascii="仿宋_GB2312" w:eastAsia="仿宋_GB2312" w:hAnsi="仿宋_GB2312" w:cs="仿宋_GB2312" w:hint="eastAsia"/>
          <w:sz w:val="32"/>
          <w:szCs w:val="32"/>
        </w:rPr>
        <w:t>号），在总结</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年编制《徐州市建设投资估算指标》经验成果基础上，再次整合行业资源，编制一套完整通用适合工程总承包模式的招标清单示范文本和相对应的指标，供预算编制、预算审核、招投标和工程审计参考使用。</w:t>
      </w:r>
    </w:p>
    <w:p w:rsidR="00433AB0" w:rsidRDefault="00433AB0" w:rsidP="00BD32DB">
      <w:pPr>
        <w:spacing w:line="560" w:lineRule="exact"/>
        <w:ind w:firstLine="645"/>
        <w:rPr>
          <w:rFonts w:ascii="黑体" w:eastAsia="黑体" w:hAnsi="黑体" w:cs="黑体"/>
          <w:bCs/>
          <w:sz w:val="32"/>
          <w:szCs w:val="32"/>
        </w:rPr>
      </w:pPr>
      <w:r>
        <w:rPr>
          <w:rFonts w:ascii="黑体" w:eastAsia="黑体" w:hAnsi="黑体" w:cs="黑体" w:hint="eastAsia"/>
          <w:bCs/>
          <w:sz w:val="32"/>
          <w:szCs w:val="32"/>
        </w:rPr>
        <w:t>三、主动化解矛盾，常态化督促工程造价咨询企业加快工程结算审核进度。</w:t>
      </w:r>
    </w:p>
    <w:p w:rsidR="00433AB0" w:rsidRDefault="00433AB0" w:rsidP="00BD32DB">
      <w:pPr>
        <w:spacing w:line="560" w:lineRule="exact"/>
        <w:ind w:firstLine="645"/>
        <w:rPr>
          <w:rFonts w:ascii="仿宋_GB2312" w:eastAsia="仿宋_GB2312" w:hAnsi="仿宋" w:cs="仿宋"/>
          <w:sz w:val="32"/>
          <w:szCs w:val="32"/>
        </w:rPr>
      </w:pPr>
      <w:r>
        <w:rPr>
          <w:rFonts w:ascii="仿宋_GB2312" w:eastAsia="仿宋_GB2312" w:hAnsi="仿宋" w:cs="仿宋" w:hint="eastAsia"/>
          <w:sz w:val="32"/>
          <w:szCs w:val="32"/>
        </w:rPr>
        <w:t>为解决建设项目竣工结算久拖不决，破解因个别结算争议问题无法出具结算审核报告，从而导致工程款和农民工工资支付受阻的难题，在继续做好集中调度工程结算进度的同时</w:t>
      </w:r>
      <w:bookmarkStart w:id="0" w:name="_GoBack"/>
      <w:bookmarkEnd w:id="0"/>
      <w:r>
        <w:rPr>
          <w:rFonts w:ascii="仿宋_GB2312" w:eastAsia="仿宋_GB2312" w:hAnsi="仿宋" w:cs="仿宋" w:hint="eastAsia"/>
          <w:sz w:val="32"/>
          <w:szCs w:val="32"/>
        </w:rPr>
        <w:t>，把督导工作前移，按月或按季度掌握工程造价咨询企业办理结算进度，推行“无争议问题先行结算、争议问题过程协商结算、遗留问题调解结算”的工程结算原则，督促各单位提高工作效率，对遗留问题找准症结，主动提出并及时化解，共同推动工程结算顺利进行。</w:t>
      </w:r>
    </w:p>
    <w:p w:rsidR="00433AB0" w:rsidRDefault="00433AB0" w:rsidP="00BD32DB">
      <w:pPr>
        <w:spacing w:line="560" w:lineRule="exact"/>
        <w:ind w:firstLine="645"/>
        <w:rPr>
          <w:rFonts w:ascii="黑体" w:eastAsia="黑体" w:hAnsi="黑体" w:cs="黑体"/>
          <w:bCs/>
          <w:sz w:val="32"/>
          <w:szCs w:val="32"/>
        </w:rPr>
      </w:pPr>
      <w:r>
        <w:rPr>
          <w:rFonts w:ascii="黑体" w:eastAsia="黑体" w:hAnsi="黑体" w:cs="黑体" w:hint="eastAsia"/>
          <w:bCs/>
          <w:sz w:val="32"/>
          <w:szCs w:val="32"/>
        </w:rPr>
        <w:t>四、夯实监管责任，逐步将外来工程造价咨询企业纳入监管范围。</w:t>
      </w:r>
    </w:p>
    <w:p w:rsidR="00433AB0" w:rsidRDefault="00433AB0" w:rsidP="00BD32DB">
      <w:pPr>
        <w:spacing w:line="560" w:lineRule="exact"/>
        <w:ind w:firstLine="645"/>
        <w:rPr>
          <w:rFonts w:ascii="仿宋_GB2312" w:eastAsia="仿宋_GB2312" w:hAnsi="仿宋" w:cs="仿宋"/>
          <w:sz w:val="32"/>
          <w:szCs w:val="32"/>
        </w:rPr>
      </w:pPr>
      <w:r>
        <w:rPr>
          <w:rFonts w:ascii="仿宋_GB2312" w:eastAsia="仿宋_GB2312" w:hAnsi="仿宋" w:cs="仿宋" w:hint="eastAsia"/>
          <w:sz w:val="32"/>
          <w:szCs w:val="32"/>
        </w:rPr>
        <w:t>多年来，因缺少有效监管平台，我市一直对外来工程造价咨询企业在我市开展工程造价咨询业务缺少监管手段，经常接到相关投诉反映，对我市工程造价咨询行业产生一定影响。今年开始，为进一步营造良好的营商环境，市工程造价管理机构将与工程造价行业协会共同受理外来工程造价咨询企业在徐承接业务网上登记，并引导咨询企业积极加入工程造价行业协会，接受行业协会的管理和服务。</w:t>
      </w:r>
    </w:p>
    <w:p w:rsidR="00433AB0" w:rsidRDefault="00433AB0" w:rsidP="00BD32DB">
      <w:pPr>
        <w:numPr>
          <w:ilvl w:val="0"/>
          <w:numId w:val="2"/>
        </w:numPr>
        <w:spacing w:line="560" w:lineRule="exact"/>
        <w:ind w:firstLine="645"/>
        <w:rPr>
          <w:rFonts w:ascii="黑体" w:eastAsia="黑体" w:hAnsi="黑体" w:cs="黑体"/>
          <w:sz w:val="32"/>
          <w:szCs w:val="32"/>
        </w:rPr>
      </w:pPr>
      <w:r>
        <w:rPr>
          <w:rFonts w:ascii="黑体" w:eastAsia="黑体" w:hAnsi="黑体" w:cs="黑体" w:hint="eastAsia"/>
          <w:sz w:val="32"/>
          <w:szCs w:val="32"/>
        </w:rPr>
        <w:t>突出文化建设，举办工程造价咨询企业“文化建设年”系列活动。</w:t>
      </w:r>
    </w:p>
    <w:p w:rsidR="00433AB0" w:rsidRDefault="00433AB0" w:rsidP="00BD32DB">
      <w:pPr>
        <w:spacing w:line="560" w:lineRule="exact"/>
        <w:ind w:firstLine="640"/>
        <w:rPr>
          <w:rFonts w:ascii="仿宋_GB2312" w:eastAsia="仿宋_GB2312" w:hAnsi="仿宋" w:cs="仿宋"/>
          <w:sz w:val="32"/>
          <w:szCs w:val="32"/>
        </w:rPr>
      </w:pPr>
      <w:r>
        <w:rPr>
          <w:rFonts w:ascii="仿宋_GB2312" w:eastAsia="仿宋_GB2312" w:hAnsi="仿宋" w:cs="仿宋" w:hint="eastAsia"/>
          <w:sz w:val="32"/>
          <w:szCs w:val="32"/>
        </w:rPr>
        <w:t>指导工程造价行业协会开展企业文化建设观摩学习和研讨会，促进各工程造价咨询企业相互学习借鉴、相互比学赶超、共同营造浓厚的企业文化氛围。拟指导协会评选“企业文化建设标杆企业”、“企业党建活动标杆企业”、“企业党建和文化双标杆企业”、“企业职工之家标杆企业”等。</w:t>
      </w:r>
    </w:p>
    <w:p w:rsidR="00433AB0" w:rsidRDefault="00433AB0" w:rsidP="00BD32DB">
      <w:pPr>
        <w:numPr>
          <w:ilvl w:val="0"/>
          <w:numId w:val="2"/>
        </w:numPr>
        <w:spacing w:line="560" w:lineRule="exact"/>
        <w:ind w:firstLine="645"/>
        <w:rPr>
          <w:rFonts w:ascii="黑体" w:eastAsia="黑体" w:hAnsi="黑体" w:cs="黑体"/>
          <w:sz w:val="32"/>
          <w:szCs w:val="32"/>
        </w:rPr>
      </w:pPr>
      <w:r>
        <w:rPr>
          <w:rFonts w:ascii="黑体" w:eastAsia="黑体" w:hAnsi="黑体" w:cs="黑体" w:hint="eastAsia"/>
          <w:sz w:val="32"/>
          <w:szCs w:val="32"/>
        </w:rPr>
        <w:t>凝聚专家智慧，向全市征集典型工程造价争议问题解决方案。</w:t>
      </w:r>
    </w:p>
    <w:p w:rsidR="00433AB0" w:rsidRDefault="00433AB0" w:rsidP="00BD32DB">
      <w:pPr>
        <w:spacing w:line="56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为解决相同或类似争议处理方法多样化问题，找出一种更为科学合理的解决方案供我市工程造价咨询行业共享参考，拟面向全市和省内部分兄弟城市，分批征集工程造价咨询企业和执业人员在处理工程计价相关问题时的解决办法和思路，集中召开专家座谈会，形成集体智慧，成熟一批向社会公布一批，为广大工程造价从业人员在处理类似问题时提供参考。</w:t>
      </w:r>
    </w:p>
    <w:p w:rsidR="00433AB0" w:rsidRDefault="00433AB0" w:rsidP="00BD32DB">
      <w:pPr>
        <w:numPr>
          <w:ilvl w:val="0"/>
          <w:numId w:val="2"/>
        </w:numPr>
        <w:spacing w:line="560" w:lineRule="exact"/>
        <w:ind w:firstLine="645"/>
        <w:jc w:val="left"/>
        <w:rPr>
          <w:rFonts w:ascii="黑体" w:eastAsia="黑体" w:hAnsi="黑体" w:cs="黑体"/>
          <w:sz w:val="32"/>
          <w:szCs w:val="32"/>
        </w:rPr>
      </w:pPr>
      <w:r>
        <w:rPr>
          <w:rFonts w:ascii="黑体" w:eastAsia="黑体" w:hAnsi="黑体" w:cs="黑体" w:hint="eastAsia"/>
          <w:sz w:val="32"/>
          <w:szCs w:val="32"/>
        </w:rPr>
        <w:t>举办多种活动，丰富工程造价咨询从业人员专业技术视野和文化生活内涵。</w:t>
      </w:r>
    </w:p>
    <w:p w:rsidR="00433AB0" w:rsidRDefault="00433AB0" w:rsidP="00BD32DB">
      <w:pPr>
        <w:spacing w:line="560" w:lineRule="exact"/>
        <w:jc w:val="left"/>
        <w:rPr>
          <w:rFonts w:ascii="仿宋_GB2312" w:eastAsia="仿宋_GB2312" w:hAnsi="仿宋" w:cs="仿宋"/>
          <w:sz w:val="32"/>
          <w:szCs w:val="32"/>
        </w:rPr>
      </w:pPr>
      <w:r>
        <w:rPr>
          <w:rFonts w:ascii="仿宋_GB2312" w:eastAsia="仿宋_GB2312" w:hAnsi="仿宋" w:cs="仿宋"/>
          <w:sz w:val="32"/>
          <w:szCs w:val="32"/>
        </w:rPr>
        <w:t xml:space="preserve">    </w:t>
      </w:r>
      <w:r>
        <w:rPr>
          <w:rFonts w:ascii="仿宋_GB2312" w:eastAsia="仿宋_GB2312" w:hAnsi="仿宋" w:cs="仿宋" w:hint="eastAsia"/>
          <w:sz w:val="32"/>
          <w:szCs w:val="32"/>
        </w:rPr>
        <w:t>会同市工程造价行业协会，举办多场工程造价专业技术知识讲座、工程造价咨询相关的法律讲座、新技术运用讲座和系列专题论坛等。举办工程造价职业技能大赛、新材料新工艺现场观摩会、优秀论文评选、职工掼蛋比赛等。</w:t>
      </w:r>
    </w:p>
    <w:p w:rsidR="00433AB0" w:rsidRDefault="00433AB0" w:rsidP="00BD32DB">
      <w:pPr>
        <w:numPr>
          <w:ilvl w:val="0"/>
          <w:numId w:val="2"/>
        </w:numPr>
        <w:spacing w:line="560" w:lineRule="exact"/>
        <w:ind w:firstLine="645"/>
        <w:jc w:val="left"/>
        <w:rPr>
          <w:rFonts w:ascii="黑体" w:eastAsia="黑体" w:hAnsi="黑体" w:cs="黑体"/>
          <w:sz w:val="32"/>
          <w:szCs w:val="32"/>
        </w:rPr>
      </w:pPr>
      <w:r>
        <w:rPr>
          <w:rFonts w:ascii="黑体" w:eastAsia="黑体" w:hAnsi="黑体" w:cs="黑体" w:hint="eastAsia"/>
          <w:sz w:val="32"/>
          <w:szCs w:val="32"/>
        </w:rPr>
        <w:t>继续优化提升，高质量完成全年例行日常工作。</w:t>
      </w:r>
    </w:p>
    <w:p w:rsidR="00433AB0" w:rsidRDefault="00433AB0" w:rsidP="00BD32DB">
      <w:pPr>
        <w:spacing w:line="560" w:lineRule="exact"/>
        <w:jc w:val="left"/>
        <w:rPr>
          <w:rFonts w:ascii="仿宋_GB2312" w:eastAsia="仿宋_GB2312" w:hAnsi="仿宋" w:cs="仿宋"/>
          <w:sz w:val="32"/>
          <w:szCs w:val="32"/>
        </w:rPr>
      </w:pPr>
      <w:r>
        <w:rPr>
          <w:rFonts w:ascii="仿宋_GB2312" w:eastAsia="仿宋_GB2312" w:hAnsi="仿宋" w:cs="仿宋"/>
          <w:sz w:val="32"/>
          <w:szCs w:val="32"/>
        </w:rPr>
        <w:t xml:space="preserve">    </w:t>
      </w:r>
      <w:r>
        <w:rPr>
          <w:rFonts w:ascii="仿宋_GB2312" w:eastAsia="仿宋_GB2312" w:hAnsi="仿宋" w:cs="仿宋" w:hint="eastAsia"/>
          <w:sz w:val="32"/>
          <w:szCs w:val="32"/>
        </w:rPr>
        <w:t>进一步梳理工作程序、优化工作流程，会同行业协会和全市工程造价咨询企业，共同完成材料指导价信息采集发布、人工工资指导价测算、工程造价咨询成果质量检查、二级造价师资格考试、招标控制价备查、工程造价咨询业务统计、工程定额解释和计价争议调解等。</w:t>
      </w:r>
    </w:p>
    <w:p w:rsidR="00433AB0" w:rsidRPr="00BD32DB" w:rsidRDefault="00433AB0" w:rsidP="00873FD1">
      <w:pPr>
        <w:widowControl/>
        <w:spacing w:line="560" w:lineRule="exact"/>
        <w:ind w:firstLineChars="1502" w:firstLine="4806"/>
        <w:jc w:val="left"/>
        <w:rPr>
          <w:rFonts w:ascii="仿宋_GB2312" w:eastAsia="仿宋_GB2312" w:hAnsi="仿宋_GB2312" w:cs="仿宋_GB2312"/>
          <w:color w:val="000000"/>
          <w:kern w:val="0"/>
          <w:sz w:val="32"/>
          <w:szCs w:val="32"/>
          <w:shd w:val="clear" w:color="auto" w:fill="FFFFFF"/>
        </w:rPr>
      </w:pPr>
    </w:p>
    <w:sectPr w:rsidR="00433AB0" w:rsidRPr="00BD32DB" w:rsidSect="007500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AB0" w:rsidRDefault="00433AB0">
      <w:r>
        <w:separator/>
      </w:r>
    </w:p>
  </w:endnote>
  <w:endnote w:type="continuationSeparator" w:id="0">
    <w:p w:rsidR="00433AB0" w:rsidRDefault="00433A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panose1 w:val="00000000000000000000"/>
    <w:charset w:val="86"/>
    <w:family w:val="moder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AB0" w:rsidRDefault="00433AB0">
      <w:r>
        <w:separator/>
      </w:r>
    </w:p>
  </w:footnote>
  <w:footnote w:type="continuationSeparator" w:id="0">
    <w:p w:rsidR="00433AB0" w:rsidRDefault="00433A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84C05D"/>
    <w:multiLevelType w:val="singleLevel"/>
    <w:tmpl w:val="A684C05D"/>
    <w:lvl w:ilvl="0">
      <w:start w:val="1"/>
      <w:numFmt w:val="chineseCounting"/>
      <w:suff w:val="nothing"/>
      <w:lvlText w:val="%1、"/>
      <w:lvlJc w:val="left"/>
      <w:rPr>
        <w:rFonts w:cs="Times New Roman" w:hint="eastAsia"/>
      </w:rPr>
    </w:lvl>
  </w:abstractNum>
  <w:abstractNum w:abstractNumId="1">
    <w:nsid w:val="E91E3149"/>
    <w:multiLevelType w:val="singleLevel"/>
    <w:tmpl w:val="E91E3149"/>
    <w:lvl w:ilvl="0">
      <w:start w:val="5"/>
      <w:numFmt w:val="chineseCounting"/>
      <w:suff w:val="nothing"/>
      <w:lvlText w:val="%1、"/>
      <w:lvlJc w:val="left"/>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E5206ED"/>
    <w:rsid w:val="00023706"/>
    <w:rsid w:val="0007723C"/>
    <w:rsid w:val="000776DF"/>
    <w:rsid w:val="000D6EB2"/>
    <w:rsid w:val="000F0B8A"/>
    <w:rsid w:val="0012258E"/>
    <w:rsid w:val="00152D92"/>
    <w:rsid w:val="00191C52"/>
    <w:rsid w:val="001A4B80"/>
    <w:rsid w:val="00226ACE"/>
    <w:rsid w:val="00243161"/>
    <w:rsid w:val="0026402E"/>
    <w:rsid w:val="00265C6C"/>
    <w:rsid w:val="002D5D13"/>
    <w:rsid w:val="00382251"/>
    <w:rsid w:val="003C6C4E"/>
    <w:rsid w:val="003D5F28"/>
    <w:rsid w:val="003F497A"/>
    <w:rsid w:val="00433AB0"/>
    <w:rsid w:val="00471E24"/>
    <w:rsid w:val="004F52DF"/>
    <w:rsid w:val="005231FD"/>
    <w:rsid w:val="005529D9"/>
    <w:rsid w:val="00571851"/>
    <w:rsid w:val="00592A94"/>
    <w:rsid w:val="00592F5B"/>
    <w:rsid w:val="005E1A9A"/>
    <w:rsid w:val="006173E5"/>
    <w:rsid w:val="00657725"/>
    <w:rsid w:val="0069576C"/>
    <w:rsid w:val="0073481E"/>
    <w:rsid w:val="007500A1"/>
    <w:rsid w:val="0079785C"/>
    <w:rsid w:val="00815A4E"/>
    <w:rsid w:val="0083408D"/>
    <w:rsid w:val="008531EC"/>
    <w:rsid w:val="00873FD1"/>
    <w:rsid w:val="008F4980"/>
    <w:rsid w:val="00907116"/>
    <w:rsid w:val="00982317"/>
    <w:rsid w:val="00A22221"/>
    <w:rsid w:val="00A22526"/>
    <w:rsid w:val="00AC18DA"/>
    <w:rsid w:val="00AD3F8A"/>
    <w:rsid w:val="00B31C1A"/>
    <w:rsid w:val="00B82555"/>
    <w:rsid w:val="00BA2FC5"/>
    <w:rsid w:val="00BA3252"/>
    <w:rsid w:val="00BD32DB"/>
    <w:rsid w:val="00BF2617"/>
    <w:rsid w:val="00C448F4"/>
    <w:rsid w:val="00C90697"/>
    <w:rsid w:val="00D10C80"/>
    <w:rsid w:val="00D36A0F"/>
    <w:rsid w:val="00E078D5"/>
    <w:rsid w:val="00E22224"/>
    <w:rsid w:val="00E45B94"/>
    <w:rsid w:val="00E55D14"/>
    <w:rsid w:val="00EF0544"/>
    <w:rsid w:val="00F131C6"/>
    <w:rsid w:val="00F30FD9"/>
    <w:rsid w:val="00F7365A"/>
    <w:rsid w:val="09BB48DC"/>
    <w:rsid w:val="0BE278B2"/>
    <w:rsid w:val="3E5206ED"/>
    <w:rsid w:val="42B04EAF"/>
    <w:rsid w:val="66724E68"/>
    <w:rsid w:val="69235991"/>
    <w:rsid w:val="6E6D691C"/>
    <w:rsid w:val="7B7614B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500A1"/>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7500A1"/>
    <w:rPr>
      <w:rFonts w:cs="Times New Roman"/>
      <w:color w:val="223399"/>
      <w:u w:val="none"/>
    </w:rPr>
  </w:style>
  <w:style w:type="character" w:styleId="Hyperlink">
    <w:name w:val="Hyperlink"/>
    <w:basedOn w:val="DefaultParagraphFont"/>
    <w:uiPriority w:val="99"/>
    <w:rsid w:val="007500A1"/>
    <w:rPr>
      <w:rFonts w:cs="Times New Roman"/>
      <w:color w:val="223399"/>
      <w:u w:val="none"/>
    </w:rPr>
  </w:style>
  <w:style w:type="paragraph" w:styleId="Header">
    <w:name w:val="header"/>
    <w:basedOn w:val="Normal"/>
    <w:link w:val="HeaderChar"/>
    <w:uiPriority w:val="99"/>
    <w:rsid w:val="0007723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231FD"/>
    <w:rPr>
      <w:rFonts w:ascii="Calibri" w:hAnsi="Calibri" w:cs="Times New Roman"/>
      <w:sz w:val="18"/>
      <w:szCs w:val="18"/>
    </w:rPr>
  </w:style>
  <w:style w:type="paragraph" w:styleId="Footer">
    <w:name w:val="footer"/>
    <w:basedOn w:val="Normal"/>
    <w:link w:val="FooterChar"/>
    <w:uiPriority w:val="99"/>
    <w:rsid w:val="0007723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231FD"/>
    <w:rPr>
      <w:rFonts w:ascii="Calibri" w:hAnsi="Calibri" w:cs="Times New Roman"/>
      <w:sz w:val="18"/>
      <w:szCs w:val="18"/>
    </w:rPr>
  </w:style>
  <w:style w:type="paragraph" w:styleId="NormalWeb">
    <w:name w:val="Normal (Web)"/>
    <w:basedOn w:val="Normal"/>
    <w:uiPriority w:val="99"/>
    <w:rsid w:val="0007723C"/>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247</Words>
  <Characters>1410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徐建价〔2020〕4号</dc:title>
  <dc:subject/>
  <dc:creator>范浩生</dc:creator>
  <cp:keywords/>
  <dc:description/>
  <cp:lastModifiedBy>User</cp:lastModifiedBy>
  <cp:revision>3</cp:revision>
  <cp:lastPrinted>2019-09-06T01:56:00Z</cp:lastPrinted>
  <dcterms:created xsi:type="dcterms:W3CDTF">2021-02-25T04:34:00Z</dcterms:created>
  <dcterms:modified xsi:type="dcterms:W3CDTF">2021-02-25T04:34:00Z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