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黑体_GBK" w:cs="Times New Roman"/>
          <w:sz w:val="28"/>
          <w:szCs w:val="28"/>
        </w:rPr>
      </w:pPr>
      <w:bookmarkStart w:id="0" w:name="_GoBack"/>
      <w:bookmarkEnd w:id="0"/>
      <w:r>
        <w:rPr>
          <w:rFonts w:hint="default" w:ascii="Times New Roman" w:hAnsi="Times New Roman" w:eastAsia="方正黑体_GBK" w:cs="Times New Roman"/>
          <w:sz w:val="28"/>
          <w:szCs w:val="28"/>
        </w:rPr>
        <w:t>附件2</w:t>
      </w:r>
    </w:p>
    <w:p>
      <w:pPr>
        <w:pStyle w:val="2"/>
        <w:numPr>
          <w:ilvl w:val="0"/>
          <w:numId w:val="0"/>
        </w:numPr>
        <w:ind w:left="42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pStyle w:val="2"/>
        <w:numPr>
          <w:ilvl w:val="0"/>
          <w:numId w:val="0"/>
        </w:numPr>
        <w:spacing w:line="600" w:lineRule="exact"/>
        <w:jc w:val="center"/>
        <w:rPr>
          <w:rFonts w:hint="default" w:ascii="Times New Roman" w:hAnsi="Times New Roman" w:eastAsia="方正小标宋_GBK" w:cs="Times New Roman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《江苏省建设工程专业工具软件数据交换标准（限价试点V3.2）》接口变化说明</w:t>
      </w:r>
    </w:p>
    <w:p>
      <w:pPr>
        <w:ind w:firstLine="402" w:firstLineChars="200"/>
        <w:rPr>
          <w:rFonts w:hint="default" w:ascii="Times New Roman" w:hAnsi="Times New Roman" w:cs="Times New Roman"/>
          <w:b/>
          <w:bCs/>
          <w:sz w:val="20"/>
          <w:szCs w:val="20"/>
        </w:rPr>
      </w:pPr>
    </w:p>
    <w:p>
      <w:pPr>
        <w:ind w:firstLine="402" w:firstLineChars="200"/>
        <w:rPr>
          <w:rFonts w:hint="default" w:ascii="Times New Roman" w:hAnsi="Times New Roman" w:cs="Times New Roman"/>
          <w:b/>
          <w:bCs/>
          <w:sz w:val="20"/>
          <w:szCs w:val="20"/>
        </w:rPr>
      </w:pPr>
    </w:p>
    <w:p>
      <w:pPr>
        <w:spacing w:line="570" w:lineRule="exact"/>
        <w:ind w:firstLine="640" w:firstLineChars="200"/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1.原接口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highlight w:val="white"/>
        </w:rPr>
        <w:t>JingJiBiao节点中的Version=“3.2”，限价试点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接口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highlight w:val="white"/>
        </w:rPr>
        <w:t>JingJiBiao节点中的Version=“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  <w:t>限价试点3.2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highlight w:val="white"/>
        </w:rPr>
        <w:t>”。</w:t>
      </w:r>
    </w:p>
    <w:p>
      <w:pPr>
        <w:spacing w:line="570" w:lineRule="exact"/>
        <w:ind w:firstLine="640" w:firstLineChars="200"/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2.原接口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highlight w:val="white"/>
        </w:rPr>
        <w:t>JingJiBiao节点中无Zjms属性，限价试点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接口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2"/>
          <w:szCs w:val="32"/>
          <w:highlight w:val="white"/>
        </w:rPr>
        <w:t>JingJiBiao节点中新增Zjms属性。</w:t>
      </w:r>
    </w:p>
    <w:p>
      <w:pPr>
        <w:jc w:val="center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</w:rPr>
        <w:pict>
          <v:shape id="_x0000_i1026" o:spt="75" type="#_x0000_t75" style="height:291pt;width:210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rPr>
          <w:rFonts w:hint="default" w:ascii="Times New Roman" w:hAnsi="Times New Roman" w:eastAsia="方正黑体_GBK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0"/>
          <w:szCs w:val="20"/>
        </w:rPr>
        <w:br w:type="page"/>
      </w:r>
      <w:r>
        <w:rPr>
          <w:rFonts w:hint="default" w:ascii="Times New Roman" w:hAnsi="Times New Roman" w:eastAsia="方正黑体_GBK" w:cs="Times New Roman"/>
          <w:sz w:val="28"/>
          <w:szCs w:val="28"/>
        </w:rPr>
        <w:t>附件3</w:t>
      </w:r>
    </w:p>
    <w:p>
      <w:pPr>
        <w:ind w:firstLine="402" w:firstLineChars="200"/>
        <w:rPr>
          <w:rFonts w:hint="default" w:ascii="Times New Roman" w:hAnsi="Times New Roman" w:cs="Times New Roman"/>
          <w:b/>
          <w:bCs/>
          <w:sz w:val="20"/>
          <w:szCs w:val="20"/>
        </w:rPr>
      </w:pPr>
    </w:p>
    <w:p>
      <w:pPr>
        <w:pStyle w:val="2"/>
        <w:numPr>
          <w:ilvl w:val="0"/>
          <w:numId w:val="0"/>
        </w:num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方正小标宋_GBK" w:cs="Times New Roman"/>
          <w:sz w:val="44"/>
          <w:szCs w:val="44"/>
        </w:rPr>
        <w:t>计价软件变化说明</w:t>
      </w:r>
    </w:p>
    <w:p>
      <w:pPr>
        <w:spacing w:line="4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</w:p>
    <w:p>
      <w:pPr>
        <w:spacing w:line="57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1.支持新建组价模式为“工序组价”和“要素组价”的项目工程：</w:t>
      </w:r>
    </w:p>
    <w:p>
      <w:pPr>
        <w:jc w:val="center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pict>
          <v:shape id="_x0000_i1027" o:spt="75" type="#_x0000_t75" style="height:188.25pt;width:396.75pt;" filled="f" o:preferrelative="t" stroked="f" coordsize="21600,21600">
            <v:path/>
            <v:fill on="f" focussize="0,0"/>
            <v:stroke on="f" joinstyle="miter"/>
            <v:imagedata r:id="rId7" croptop="15690f" o:title=""/>
            <o:lock v:ext="edit" aspectratio="t"/>
            <w10:wrap type="none"/>
            <w10:anchorlock/>
          </v:shape>
        </w:pict>
      </w:r>
    </w:p>
    <w:p>
      <w:pPr>
        <w:spacing w:line="57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2.支持导入导出“江苏省建设工程招投标数据交换标准（限价试点V3.2）”招标文件、控制价文件和投标文件：</w:t>
      </w:r>
    </w:p>
    <w:p>
      <w:pPr>
        <w:jc w:val="center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</w:rPr>
        <w:pict>
          <v:shape id="_x0000_i1028" o:spt="75" type="#_x0000_t75" style="height:202.5pt;width:290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57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3.支持打印“表-09 综合单价分析表（按工序价格组成确定）”报表和“表-09 综合单价分析表（按要素价格组成确定）”报表：</w:t>
      </w:r>
    </w:p>
    <w:p>
      <w:pPr>
        <w:jc w:val="center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  <w:sz w:val="20"/>
          <w:szCs w:val="20"/>
        </w:rPr>
        <w:pict>
          <v:shape id="_x0000_i1029" o:spt="75" type="#_x0000_t75" style="height:266.85pt;width:320.3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</w:p>
    <w:p>
      <w:pPr>
        <w:jc w:val="center"/>
        <w:rPr>
          <w:rFonts w:hint="default" w:ascii="Times New Roman" w:hAnsi="Times New Roman" w:cs="Times New Roman"/>
          <w:sz w:val="20"/>
          <w:szCs w:val="20"/>
        </w:rPr>
      </w:pPr>
      <w:r>
        <w:rPr>
          <w:rFonts w:hint="default" w:ascii="Times New Roman" w:hAnsi="Times New Roman" w:cs="Times New Roman"/>
        </w:rPr>
        <w:pict>
          <v:shape id="_x0000_i1030" o:spt="75" type="#_x0000_t75" style="height:263.75pt;width:320.3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left:194.75pt;margin-top:-16.85pt;height:144pt;width:144p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rFonts w:asci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/>
                    <w:sz w:val="28"/>
                    <w:szCs w:val="28"/>
                  </w:rPr>
                  <w:t xml:space="preserve">— 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>6</w:t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374AEC"/>
    <w:multiLevelType w:val="singleLevel"/>
    <w:tmpl w:val="B6374AEC"/>
    <w:lvl w:ilvl="0" w:tentative="0">
      <w:start w:val="1"/>
      <w:numFmt w:val="bullet"/>
      <w:pStyle w:val="2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mirrorMargin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5DF7"/>
    <w:rsid w:val="000418E4"/>
    <w:rsid w:val="00075DF7"/>
    <w:rsid w:val="001722BC"/>
    <w:rsid w:val="00240D44"/>
    <w:rsid w:val="0034410A"/>
    <w:rsid w:val="003A327D"/>
    <w:rsid w:val="003B32EC"/>
    <w:rsid w:val="004E6804"/>
    <w:rsid w:val="005B01CA"/>
    <w:rsid w:val="006D5181"/>
    <w:rsid w:val="0070554E"/>
    <w:rsid w:val="0082525F"/>
    <w:rsid w:val="00DF4ABA"/>
    <w:rsid w:val="05371D45"/>
    <w:rsid w:val="05956A23"/>
    <w:rsid w:val="0D77593D"/>
    <w:rsid w:val="0FC63E8C"/>
    <w:rsid w:val="19EE4676"/>
    <w:rsid w:val="1E6D0894"/>
    <w:rsid w:val="29852C43"/>
    <w:rsid w:val="2DCB4FCF"/>
    <w:rsid w:val="2FA55412"/>
    <w:rsid w:val="33CB2DB1"/>
    <w:rsid w:val="40406856"/>
    <w:rsid w:val="6B164AC4"/>
    <w:rsid w:val="732E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nhideWhenUsed="0" w:uiPriority="99" w:semiHidden="0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 2"/>
    <w:basedOn w:val="1"/>
    <w:qFormat/>
    <w:uiPriority w:val="99"/>
    <w:pPr>
      <w:numPr>
        <w:ilvl w:val="0"/>
        <w:numId w:val="1"/>
      </w:numPr>
    </w:p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locked/>
    <w:uiPriority w:val="99"/>
    <w:rPr>
      <w:rFonts w:cs="Times New Roman"/>
      <w:b/>
      <w:bCs/>
    </w:rPr>
  </w:style>
  <w:style w:type="character" w:customStyle="1" w:styleId="9">
    <w:name w:val="Footer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7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jpe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6</Pages>
  <Words>157</Words>
  <Characters>895</Characters>
  <Lines>0</Lines>
  <Paragraphs>0</Paragraphs>
  <TotalTime>86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2020-01-02T00:52:00Z</dcterms:created>
  <dc:creator>zjzz</dc:creator>
  <cp:lastModifiedBy>Wookong</cp:lastModifiedBy>
  <cp:lastPrinted>2021-03-02T03:20:00Z</cp:lastPrinted>
  <dcterms:modified xsi:type="dcterms:W3CDTF">2021-03-05T06:55:11Z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356818014_embed</vt:lpwstr>
  </property>
</Properties>
</file>